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1D" w:rsidRDefault="0068151D">
      <w:pPr>
        <w:pStyle w:val="Standard"/>
        <w:rPr>
          <w:rFonts w:ascii="小塚ゴシック Pro H" w:eastAsia="微軟正黑體" w:hAnsi="小塚ゴシック Pro H" w:hint="eastAsia"/>
          <w:sz w:val="36"/>
          <w:szCs w:val="36"/>
        </w:rPr>
      </w:pPr>
      <w:bookmarkStart w:id="0" w:name="_GoBack"/>
      <w:bookmarkEnd w:id="0"/>
    </w:p>
    <w:p w:rsidR="0068151D" w:rsidRDefault="00775DBE">
      <w:pPr>
        <w:pStyle w:val="Standard"/>
        <w:jc w:val="center"/>
        <w:rPr>
          <w:rFonts w:ascii="小塚ゴシック Pro H" w:eastAsia="標楷體" w:hAnsi="小塚ゴシック Pro H" w:hint="eastAsia"/>
          <w:sz w:val="36"/>
          <w:szCs w:val="36"/>
        </w:rPr>
      </w:pPr>
      <w:r>
        <w:rPr>
          <w:rFonts w:ascii="小塚ゴシック Pro H" w:eastAsia="標楷體" w:hAnsi="小塚ゴシック Pro H"/>
          <w:b/>
          <w:bCs/>
          <w:sz w:val="36"/>
          <w:szCs w:val="36"/>
        </w:rPr>
        <w:t>瑜伽師地論本地分菩薩地真實義品講義二</w:t>
      </w:r>
      <w:r>
        <w:rPr>
          <w:rFonts w:ascii="小塚ゴシック Pro H" w:eastAsia="標楷體" w:hAnsi="小塚ゴシック Pro H"/>
          <w:b/>
          <w:bCs/>
          <w:sz w:val="36"/>
          <w:szCs w:val="36"/>
        </w:rPr>
        <w:t>十四</w:t>
      </w:r>
      <w:r>
        <w:rPr>
          <w:rFonts w:ascii="小塚ゴシック Pro H" w:eastAsia="標楷體" w:hAnsi="小塚ゴシック Pro H"/>
          <w:b/>
          <w:bCs/>
          <w:sz w:val="36"/>
          <w:szCs w:val="36"/>
        </w:rPr>
        <w:t>(2013</w:t>
      </w:r>
      <w:r>
        <w:rPr>
          <w:rFonts w:ascii="小塚ゴシック Pro H" w:eastAsia="標楷體" w:hAnsi="小塚ゴシック Pro H"/>
          <w:b/>
          <w:bCs/>
          <w:sz w:val="36"/>
          <w:szCs w:val="36"/>
        </w:rPr>
        <w:t>)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b/>
          <w:bCs/>
          <w:sz w:val="28"/>
          <w:szCs w:val="28"/>
          <w:u w:val="single"/>
        </w:rPr>
      </w:pPr>
      <w:r>
        <w:rPr>
          <w:rFonts w:ascii="小塚ゴシック Pro H" w:eastAsia="微軟正黑體" w:hAnsi="小塚ゴシック Pro H"/>
          <w:b/>
          <w:bCs/>
          <w:sz w:val="28"/>
          <w:szCs w:val="28"/>
          <w:u w:val="single"/>
        </w:rPr>
        <w:t>一、通達與了知﹝瑜伽卷</w:t>
      </w:r>
      <w:r>
        <w:rPr>
          <w:rFonts w:ascii="小塚ゴシック Pro H" w:eastAsia="微軟正黑體" w:hAnsi="小塚ゴシック Pro H"/>
          <w:b/>
          <w:bCs/>
          <w:sz w:val="28"/>
          <w:szCs w:val="28"/>
          <w:u w:val="single"/>
        </w:rPr>
        <w:t>83</w:t>
      </w:r>
      <w:r>
        <w:rPr>
          <w:rFonts w:ascii="小塚ゴシック Pro H" w:eastAsia="微軟正黑體" w:hAnsi="小塚ゴシック Pro H"/>
          <w:b/>
          <w:bCs/>
          <w:sz w:val="28"/>
          <w:szCs w:val="28"/>
          <w:u w:val="single"/>
        </w:rPr>
        <w:t>﹞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黠了者：了知分別體故，通達者：通達所知事故。﹝遁倫記註：了知分別體者，知能緣心也。﹞﹝披尋記瑜伽卷</w:t>
      </w:r>
      <w:r>
        <w:rPr>
          <w:rFonts w:ascii="小塚ゴシック Pro H" w:eastAsia="微軟正黑體" w:hAnsi="小塚ゴシック Pro H"/>
          <w:sz w:val="28"/>
          <w:szCs w:val="28"/>
        </w:rPr>
        <w:t xml:space="preserve"> 83</w:t>
      </w:r>
      <w:r>
        <w:rPr>
          <w:rFonts w:ascii="小塚ゴシック Pro H" w:eastAsia="微軟正黑體" w:hAnsi="小塚ゴシック Pro H"/>
          <w:sz w:val="28"/>
          <w:szCs w:val="28"/>
        </w:rPr>
        <w:t>釋：心所起相，名分別體，分別作意之所起故。﹞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復有差別，黠了者：了知自相故，通達者：了知共相故。﹝遁倫記註：後智知自相，正智知共相也。﹞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b/>
          <w:bCs/>
          <w:sz w:val="28"/>
          <w:szCs w:val="28"/>
          <w:u w:val="single"/>
        </w:rPr>
        <w:t>二、依他八喻﹝攝大乘論所知相分第三﹞</w:t>
      </w:r>
      <w:r>
        <w:rPr>
          <w:rFonts w:ascii="小塚ゴシック Pro H" w:eastAsia="微軟正黑體" w:hAnsi="小塚ゴシック Pro H"/>
          <w:sz w:val="28"/>
          <w:szCs w:val="28"/>
        </w:rPr>
        <w:br/>
      </w:r>
      <w:r>
        <w:rPr>
          <w:rFonts w:ascii="小塚ゴシック Pro H" w:eastAsia="微軟正黑體" w:hAnsi="小塚ゴシック Pro H"/>
          <w:sz w:val="28"/>
          <w:szCs w:val="28"/>
        </w:rPr>
        <w:t>復次，何緣如經所說於依他起自性說幻等喻？於依他起自性為除他虛妄疑故。他復云何於依他起自性有虛妄疑？由他於此有如是疑：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云何實無有義而成所行境界？為除此疑說幻事喻。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云何無義心心法轉？為除此疑說陽炎喻。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云何無義有愛非愛受用差別？為除此疑說所夢喻。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云何無義淨不淨業愛非愛果差別而生？為除此疑說影像喻。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云何無義種種識轉？為除此疑說光影喻。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云何無義種種戲論言說而轉？為除此疑說谷響喻。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云何無義而有實取諸三摩地所行境轉？為除此疑說水月喻。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云何無義有諸菩薩無顛倒心，為辦有情諸利樂事，故思受生？為除此疑說變化喻</w:t>
      </w:r>
      <w:r>
        <w:rPr>
          <w:rFonts w:ascii="小塚ゴシック Pro H" w:eastAsia="微軟正黑體" w:hAnsi="小塚ゴシック Pro H"/>
          <w:sz w:val="28"/>
          <w:szCs w:val="28"/>
        </w:rPr>
        <w:t>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中邊論中亦有八喻喻計所執。如彼抄會。顯依他性喻如此八。體非實有是虛妄有似彼真有。故說依他非有似有。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b/>
          <w:bCs/>
          <w:sz w:val="28"/>
          <w:szCs w:val="28"/>
          <w:u w:val="single"/>
        </w:rPr>
      </w:pPr>
      <w:r>
        <w:rPr>
          <w:rFonts w:ascii="小塚ゴシック Pro H" w:eastAsia="微軟正黑體" w:hAnsi="小塚ゴシック Pro H"/>
          <w:b/>
          <w:bCs/>
          <w:sz w:val="28"/>
          <w:szCs w:val="28"/>
          <w:u w:val="single"/>
        </w:rPr>
        <w:t>三、悟入依止﹝攝大乘論入所知相分第四﹞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於此悟入唯識性時，有四種三摩地，是四種順抉擇分依止。云何應知？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應知由四尋思，於下品無義忍中，有明得三摩地，是煖順抉擇分依止。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於上品無義忍中，有明增三摩地，是頂順抉擇分依止。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復由四種如實遍智，已入唯識，於無義中已得決定，有入真義一分三摩地，是諦</w:t>
      </w:r>
      <w:r>
        <w:rPr>
          <w:rFonts w:ascii="小塚ゴシック Pro H" w:eastAsia="微軟正黑體" w:hAnsi="小塚ゴシック Pro H"/>
          <w:sz w:val="28"/>
          <w:szCs w:val="28"/>
        </w:rPr>
        <w:lastRenderedPageBreak/>
        <w:t>順忍依止。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從此無間伏唯識想，有無間三摩地，是世第一法依止。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t>應知如是諸三摩地，是現觀邊。</w:t>
      </w:r>
    </w:p>
    <w:p w:rsidR="0068151D" w:rsidRDefault="00775DBE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  <w:r>
        <w:rPr>
          <w:rFonts w:ascii="小塚ゴシック Pro H" w:eastAsia="微軟正黑體" w:hAnsi="小塚ゴシック Pro H"/>
          <w:sz w:val="28"/>
          <w:szCs w:val="28"/>
        </w:rPr>
        <w:br/>
      </w:r>
    </w:p>
    <w:p w:rsidR="0068151D" w:rsidRDefault="0068151D">
      <w:pPr>
        <w:pStyle w:val="Textbody"/>
        <w:rPr>
          <w:rFonts w:ascii="小塚ゴシック Pro H" w:eastAsia="微軟正黑體" w:hAnsi="小塚ゴシック Pro H" w:hint="eastAsia"/>
          <w:sz w:val="28"/>
          <w:szCs w:val="28"/>
        </w:rPr>
      </w:pPr>
    </w:p>
    <w:sectPr w:rsidR="0068151D">
      <w:footerReference w:type="default" r:id="rId7"/>
      <w:pgSz w:w="11906" w:h="16838"/>
      <w:pgMar w:top="899" w:right="1012" w:bottom="1239" w:left="1012" w:header="720" w:footer="899" w:gutter="0"/>
      <w:pgBorders>
        <w:top w:val="single" w:sz="8" w:space="7" w:color="000000"/>
        <w:left w:val="single" w:sz="8" w:space="7" w:color="000000"/>
        <w:bottom w:val="single" w:sz="8" w:space="7" w:color="000000"/>
        <w:right w:val="single" w:sz="8" w:space="7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BE" w:rsidRDefault="00775DBE">
      <w:r>
        <w:separator/>
      </w:r>
    </w:p>
  </w:endnote>
  <w:endnote w:type="continuationSeparator" w:id="0">
    <w:p w:rsidR="00775DBE" w:rsidRDefault="007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H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56" w:rsidRDefault="00775DBE">
    <w:pPr>
      <w:pStyle w:val="a5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467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BE" w:rsidRDefault="00775DBE">
      <w:r>
        <w:rPr>
          <w:color w:val="000000"/>
        </w:rPr>
        <w:separator/>
      </w:r>
    </w:p>
  </w:footnote>
  <w:footnote w:type="continuationSeparator" w:id="0">
    <w:p w:rsidR="00775DBE" w:rsidRDefault="007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151D"/>
    <w:rsid w:val="002E4675"/>
    <w:rsid w:val="0068151D"/>
    <w:rsid w:val="007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a6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a6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HeMason</dc:creator>
  <cp:lastModifiedBy>HeMason</cp:lastModifiedBy>
  <cp:revision>2</cp:revision>
  <cp:lastPrinted>2013-03-10T16:11:00Z</cp:lastPrinted>
  <dcterms:created xsi:type="dcterms:W3CDTF">2013-12-18T03:54:00Z</dcterms:created>
  <dcterms:modified xsi:type="dcterms:W3CDTF">2013-12-18T03:54:00Z</dcterms:modified>
</cp:coreProperties>
</file>